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894" w14:textId="6FFF14D7" w:rsidR="005400DA" w:rsidRDefault="00B25784" w:rsidP="00FE3717">
      <w:pPr>
        <w:jc w:val="center"/>
        <w:rPr>
          <w:b/>
          <w:bCs/>
          <w:sz w:val="28"/>
          <w:szCs w:val="28"/>
        </w:rPr>
      </w:pPr>
      <w:r w:rsidRPr="0009551B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EBE007B" wp14:editId="3F06B57E">
            <wp:simplePos x="0" y="0"/>
            <wp:positionH relativeFrom="margin">
              <wp:posOffset>-38100</wp:posOffset>
            </wp:positionH>
            <wp:positionV relativeFrom="paragraph">
              <wp:posOffset>-628650</wp:posOffset>
            </wp:positionV>
            <wp:extent cx="647675" cy="866775"/>
            <wp:effectExtent l="0" t="0" r="635" b="0"/>
            <wp:wrapNone/>
            <wp:docPr id="151034422" name="Picture 15103442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4422" name="Picture 151034422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0DA">
        <w:rPr>
          <w:noProof/>
        </w:rPr>
        <w:drawing>
          <wp:anchor distT="0" distB="0" distL="0" distR="0" simplePos="0" relativeHeight="251662336" behindDoc="0" locked="0" layoutInCell="1" allowOverlap="1" wp14:anchorId="71EF0B51" wp14:editId="46A07DA1">
            <wp:simplePos x="0" y="0"/>
            <wp:positionH relativeFrom="page">
              <wp:posOffset>1628775</wp:posOffset>
            </wp:positionH>
            <wp:positionV relativeFrom="paragraph">
              <wp:posOffset>-605155</wp:posOffset>
            </wp:positionV>
            <wp:extent cx="1190625" cy="770255"/>
            <wp:effectExtent l="0" t="0" r="0" b="0"/>
            <wp:wrapNone/>
            <wp:docPr id="1" name="image1.jpeg" descr="A blue text on a white backgroun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text on a white background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F28F5" w14:textId="046808E5" w:rsidR="005400DA" w:rsidRDefault="005400DA" w:rsidP="00FE3717">
      <w:pPr>
        <w:jc w:val="center"/>
        <w:rPr>
          <w:b/>
          <w:bCs/>
          <w:sz w:val="28"/>
          <w:szCs w:val="28"/>
        </w:rPr>
      </w:pPr>
    </w:p>
    <w:p w14:paraId="5D99E8F1" w14:textId="77D853AE" w:rsidR="00FF2CE3" w:rsidRPr="006E2281" w:rsidRDefault="00FF2CE3" w:rsidP="00FE3717">
      <w:pPr>
        <w:jc w:val="center"/>
        <w:rPr>
          <w:b/>
          <w:bCs/>
          <w:sz w:val="28"/>
          <w:szCs w:val="28"/>
        </w:rPr>
      </w:pPr>
      <w:r w:rsidRPr="006E2281">
        <w:rPr>
          <w:b/>
          <w:bCs/>
          <w:sz w:val="28"/>
          <w:szCs w:val="28"/>
        </w:rPr>
        <w:t>GUIDELINES FOR ETHICAL APPROVAL FOR SSRA PROJECTS</w:t>
      </w:r>
    </w:p>
    <w:p w14:paraId="2722C6EE" w14:textId="420E7C94" w:rsidR="006E2281" w:rsidRDefault="0073592E" w:rsidP="00FF2CE3">
      <w:pPr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E03A5" wp14:editId="69265B50">
                <wp:simplePos x="0" y="0"/>
                <wp:positionH relativeFrom="column">
                  <wp:posOffset>-79375</wp:posOffset>
                </wp:positionH>
                <wp:positionV relativeFrom="paragraph">
                  <wp:posOffset>210820</wp:posOffset>
                </wp:positionV>
                <wp:extent cx="5756275" cy="1349375"/>
                <wp:effectExtent l="0" t="0" r="15875" b="22225"/>
                <wp:wrapNone/>
                <wp:docPr id="19566563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1349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87239C" id="Rectangle 4" o:spid="_x0000_s1026" style="position:absolute;margin-left:-6.25pt;margin-top:16.6pt;width:453.25pt;height:10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" filled="f" strokecolor="#e00" strokeweight="1.5pt"/>
            </w:pict>
          </mc:Fallback>
        </mc:AlternateContent>
      </w:r>
    </w:p>
    <w:p w14:paraId="4D6A6110" w14:textId="11D53ACF" w:rsidR="006E2281" w:rsidRPr="005400DA" w:rsidRDefault="00FF2CE3" w:rsidP="00FF2CE3">
      <w:pPr>
        <w:rPr>
          <w:b/>
          <w:bCs/>
          <w:color w:val="EE0000"/>
        </w:rPr>
      </w:pPr>
      <w:r w:rsidRPr="005400DA">
        <w:rPr>
          <w:color w:val="EE0000"/>
        </w:rPr>
        <w:t xml:space="preserve">Ethics approval (if </w:t>
      </w:r>
      <w:r w:rsidR="007473FF" w:rsidRPr="005400DA">
        <w:rPr>
          <w:color w:val="EE0000"/>
        </w:rPr>
        <w:t>require</w:t>
      </w:r>
      <w:r w:rsidRPr="005400DA">
        <w:rPr>
          <w:color w:val="EE0000"/>
        </w:rPr>
        <w:t xml:space="preserve">d) </w:t>
      </w:r>
      <w:r w:rsidRPr="005400DA">
        <w:rPr>
          <w:b/>
          <w:bCs/>
          <w:color w:val="EE0000"/>
        </w:rPr>
        <w:t>must be in place before the commencement of all summer research project</w:t>
      </w:r>
      <w:r w:rsidR="000747B4">
        <w:rPr>
          <w:b/>
          <w:bCs/>
          <w:color w:val="EE0000"/>
        </w:rPr>
        <w:t>s</w:t>
      </w:r>
      <w:r w:rsidRPr="005400DA">
        <w:rPr>
          <w:b/>
          <w:bCs/>
          <w:color w:val="EE0000"/>
        </w:rPr>
        <w:t xml:space="preserve">. </w:t>
      </w:r>
    </w:p>
    <w:p w14:paraId="3CE79290" w14:textId="39FC3321" w:rsidR="005400DA" w:rsidRDefault="005400DA" w:rsidP="00FF2CE3">
      <w:pPr>
        <w:rPr>
          <w:b/>
          <w:bCs/>
          <w:color w:val="EE0000"/>
        </w:rPr>
      </w:pPr>
      <w:r w:rsidRPr="005400DA">
        <w:rPr>
          <w:b/>
          <w:bCs/>
          <w:color w:val="EE0000"/>
        </w:rPr>
        <w:t xml:space="preserve">You must upload </w:t>
      </w:r>
      <w:r>
        <w:rPr>
          <w:b/>
          <w:bCs/>
          <w:color w:val="EE0000"/>
        </w:rPr>
        <w:t>the</w:t>
      </w:r>
      <w:r w:rsidRPr="005400DA">
        <w:rPr>
          <w:b/>
          <w:bCs/>
          <w:color w:val="EE0000"/>
        </w:rPr>
        <w:t xml:space="preserve"> </w:t>
      </w:r>
      <w:r w:rsidR="006D5547">
        <w:rPr>
          <w:b/>
          <w:bCs/>
          <w:color w:val="EE0000"/>
        </w:rPr>
        <w:t>E</w:t>
      </w:r>
      <w:r w:rsidRPr="005400DA">
        <w:rPr>
          <w:b/>
          <w:bCs/>
          <w:color w:val="EE0000"/>
        </w:rPr>
        <w:t xml:space="preserve">thics </w:t>
      </w:r>
      <w:r w:rsidR="006D5547">
        <w:rPr>
          <w:b/>
          <w:bCs/>
          <w:color w:val="EE0000"/>
        </w:rPr>
        <w:t>D</w:t>
      </w:r>
      <w:r w:rsidRPr="005400DA">
        <w:rPr>
          <w:b/>
          <w:bCs/>
          <w:color w:val="EE0000"/>
        </w:rPr>
        <w:t xml:space="preserve">eclaration </w:t>
      </w:r>
      <w:r w:rsidR="006D5547">
        <w:rPr>
          <w:b/>
          <w:bCs/>
          <w:color w:val="EE0000"/>
        </w:rPr>
        <w:t>F</w:t>
      </w:r>
      <w:r w:rsidRPr="005400DA">
        <w:rPr>
          <w:b/>
          <w:bCs/>
          <w:color w:val="EE0000"/>
        </w:rPr>
        <w:t xml:space="preserve">orm on Brightspace </w:t>
      </w:r>
      <w:r w:rsidR="0013249F">
        <w:rPr>
          <w:b/>
          <w:bCs/>
          <w:color w:val="EE0000"/>
          <w:u w:val="single"/>
        </w:rPr>
        <w:t>BEFORE</w:t>
      </w:r>
      <w:r w:rsidRPr="005400DA">
        <w:rPr>
          <w:b/>
          <w:bCs/>
          <w:color w:val="EE0000"/>
        </w:rPr>
        <w:t xml:space="preserve"> the commencement of your project.</w:t>
      </w:r>
      <w:r w:rsidR="000747B4" w:rsidRPr="00BB2E8C">
        <w:rPr>
          <w:color w:val="EE0000"/>
        </w:rPr>
        <w:t xml:space="preserve"> </w:t>
      </w:r>
      <w:r w:rsidR="000747B4">
        <w:rPr>
          <w:b/>
          <w:bCs/>
          <w:color w:val="EE0000"/>
        </w:rPr>
        <w:t>T</w:t>
      </w:r>
      <w:r w:rsidR="000747B4" w:rsidRPr="000747B4">
        <w:rPr>
          <w:b/>
          <w:bCs/>
          <w:color w:val="EE0000"/>
        </w:rPr>
        <w:t>his declaration must be completed</w:t>
      </w:r>
      <w:r w:rsidR="000747B4">
        <w:rPr>
          <w:b/>
          <w:bCs/>
          <w:color w:val="EE0000"/>
        </w:rPr>
        <w:t>,</w:t>
      </w:r>
      <w:r w:rsidR="000747B4" w:rsidRPr="000747B4">
        <w:rPr>
          <w:b/>
          <w:bCs/>
          <w:color w:val="EE0000"/>
        </w:rPr>
        <w:t xml:space="preserve"> even if the project does</w:t>
      </w:r>
      <w:r w:rsidR="000747B4">
        <w:rPr>
          <w:b/>
          <w:bCs/>
          <w:color w:val="EE0000"/>
        </w:rPr>
        <w:t xml:space="preserve"> </w:t>
      </w:r>
      <w:r w:rsidR="000747B4" w:rsidRPr="000747B4">
        <w:rPr>
          <w:b/>
          <w:bCs/>
          <w:color w:val="EE0000"/>
        </w:rPr>
        <w:t>n</w:t>
      </w:r>
      <w:r w:rsidR="000747B4">
        <w:rPr>
          <w:b/>
          <w:bCs/>
          <w:color w:val="EE0000"/>
        </w:rPr>
        <w:t>o</w:t>
      </w:r>
      <w:r w:rsidR="000747B4" w:rsidRPr="000747B4">
        <w:rPr>
          <w:b/>
          <w:bCs/>
          <w:color w:val="EE0000"/>
        </w:rPr>
        <w:t>t require ethical approval.</w:t>
      </w:r>
    </w:p>
    <w:p w14:paraId="3181C1F0" w14:textId="7C366269" w:rsidR="00FF2CE3" w:rsidRDefault="00FF2CE3" w:rsidP="00FF2CE3">
      <w:r>
        <w:t>SSRA students may not be insured unless UCD can verify that the proper ethics protocols have been followed.</w:t>
      </w:r>
    </w:p>
    <w:p w14:paraId="14AF4B6E" w14:textId="61B1BE4A" w:rsidR="007473FF" w:rsidRDefault="007473FF" w:rsidP="007473FF">
      <w:r>
        <w:t xml:space="preserve">For the UCD ethics guidelines, see </w:t>
      </w:r>
      <w:hyperlink r:id="rId9" w:history="1">
        <w:r w:rsidRPr="00B158AA">
          <w:rPr>
            <w:rStyle w:val="Hyperlink"/>
          </w:rPr>
          <w:t>https://www.ucd.ie/researchethics/policiesguidelines/</w:t>
        </w:r>
      </w:hyperlink>
    </w:p>
    <w:p w14:paraId="17042294" w14:textId="62D3F3DB" w:rsidR="007473FF" w:rsidRDefault="006E2281" w:rsidP="00FF2CE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F141D" wp14:editId="3908F969">
                <wp:simplePos x="0" y="0"/>
                <wp:positionH relativeFrom="column">
                  <wp:posOffset>-82550</wp:posOffset>
                </wp:positionH>
                <wp:positionV relativeFrom="paragraph">
                  <wp:posOffset>215265</wp:posOffset>
                </wp:positionV>
                <wp:extent cx="5759450" cy="2482850"/>
                <wp:effectExtent l="0" t="0" r="12700" b="12700"/>
                <wp:wrapNone/>
                <wp:docPr id="16775197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48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981F4" id="Rectangle 2" o:spid="_x0000_s1026" style="position:absolute;margin-left:-6.5pt;margin-top:16.95pt;width:453.5pt;height:1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" filled="f" strokecolor="black [3213]" strokeweight="1.5pt"/>
            </w:pict>
          </mc:Fallback>
        </mc:AlternateContent>
      </w:r>
    </w:p>
    <w:p w14:paraId="036CFCC7" w14:textId="1BC2CC56" w:rsidR="007473FF" w:rsidRPr="007473FF" w:rsidRDefault="007473FF" w:rsidP="00FF2CE3">
      <w:pPr>
        <w:rPr>
          <w:b/>
          <w:bCs/>
          <w:u w:val="single"/>
        </w:rPr>
      </w:pPr>
      <w:r w:rsidRPr="007473FF">
        <w:rPr>
          <w:b/>
          <w:bCs/>
          <w:u w:val="single"/>
        </w:rPr>
        <w:t>SELF-ASSESSMENT</w:t>
      </w:r>
    </w:p>
    <w:p w14:paraId="1E62584D" w14:textId="77777777" w:rsidR="00FF2CE3" w:rsidRPr="007473FF" w:rsidRDefault="00FF2CE3" w:rsidP="00FF2CE3">
      <w:pPr>
        <w:rPr>
          <w:b/>
          <w:bCs/>
        </w:rPr>
      </w:pPr>
      <w:r w:rsidRPr="007473FF">
        <w:rPr>
          <w:b/>
          <w:bCs/>
        </w:rPr>
        <w:t>Does your research involve the use of</w:t>
      </w:r>
    </w:p>
    <w:p w14:paraId="3DE255F8" w14:textId="64593A15" w:rsidR="00FF2CE3" w:rsidRDefault="00FF2CE3" w:rsidP="007473FF">
      <w:pPr>
        <w:pStyle w:val="ListParagraph"/>
        <w:numPr>
          <w:ilvl w:val="0"/>
          <w:numId w:val="9"/>
        </w:numPr>
      </w:pPr>
      <w:r>
        <w:t xml:space="preserve">Cell lines? </w:t>
      </w:r>
      <w:r w:rsidR="007473FF">
        <w:tab/>
      </w:r>
      <w:r w:rsidR="007473FF">
        <w:tab/>
      </w:r>
      <w:r w:rsidR="007473FF">
        <w:tab/>
      </w:r>
      <w:r w:rsidR="007473FF">
        <w:tab/>
      </w:r>
      <w:r w:rsidR="007473FF">
        <w:tab/>
      </w:r>
      <w:r>
        <w:sym w:font="Wingdings" w:char="F0E0"/>
      </w:r>
      <w:r>
        <w:t xml:space="preserve"> No ethic</w:t>
      </w:r>
      <w:r w:rsidR="0073592E">
        <w:t>al approval</w:t>
      </w:r>
      <w:r>
        <w:t xml:space="preserve"> </w:t>
      </w:r>
      <w:r w:rsidR="007473FF">
        <w:t>required</w:t>
      </w:r>
      <w:r w:rsidR="0073592E">
        <w:t>.</w:t>
      </w:r>
    </w:p>
    <w:p w14:paraId="2F08D653" w14:textId="4E162F4A" w:rsidR="00FF2CE3" w:rsidRDefault="00FF2CE3" w:rsidP="007473FF">
      <w:pPr>
        <w:pStyle w:val="ListParagraph"/>
        <w:numPr>
          <w:ilvl w:val="0"/>
          <w:numId w:val="9"/>
        </w:numPr>
      </w:pPr>
      <w:r>
        <w:t xml:space="preserve">Published papers for review </w:t>
      </w:r>
      <w:r w:rsidR="007473FF">
        <w:tab/>
      </w:r>
      <w:r w:rsidR="007473FF">
        <w:tab/>
      </w:r>
      <w:r>
        <w:sym w:font="Wingdings" w:char="F0E0"/>
      </w:r>
      <w:r>
        <w:t xml:space="preserve"> No ethic</w:t>
      </w:r>
      <w:r w:rsidR="0073592E">
        <w:t>al approval</w:t>
      </w:r>
      <w:r>
        <w:t xml:space="preserve"> required</w:t>
      </w:r>
      <w:r w:rsidR="0073592E">
        <w:t>.</w:t>
      </w:r>
    </w:p>
    <w:p w14:paraId="0112EFB8" w14:textId="67184AB3" w:rsidR="00FF2CE3" w:rsidRDefault="00FF2CE3" w:rsidP="007473FF">
      <w:pPr>
        <w:pStyle w:val="ListParagraph"/>
        <w:numPr>
          <w:ilvl w:val="0"/>
          <w:numId w:val="9"/>
        </w:numPr>
      </w:pPr>
      <w:r w:rsidRPr="007473FF">
        <w:rPr>
          <w:color w:val="EE0000"/>
        </w:rPr>
        <w:t>Human subjects</w:t>
      </w:r>
      <w:r w:rsidR="000747B4">
        <w:rPr>
          <w:color w:val="EE0000"/>
        </w:rPr>
        <w:t xml:space="preserve"> (e.g., survey participants, patients etc.)</w:t>
      </w:r>
      <w:r w:rsidRPr="007473FF">
        <w:rPr>
          <w:color w:val="EE0000"/>
        </w:rPr>
        <w:t>, human data</w:t>
      </w:r>
      <w:r w:rsidR="000747B4">
        <w:rPr>
          <w:color w:val="EE0000"/>
        </w:rPr>
        <w:t xml:space="preserve"> (e.g., clinical data, sequencing data etc.)</w:t>
      </w:r>
      <w:r w:rsidR="006E2281">
        <w:rPr>
          <w:color w:val="EE0000"/>
        </w:rPr>
        <w:t xml:space="preserve">, </w:t>
      </w:r>
      <w:r w:rsidRPr="007473FF">
        <w:rPr>
          <w:color w:val="EE0000"/>
        </w:rPr>
        <w:t xml:space="preserve">human tissues, primary cells isolated from humans? </w:t>
      </w:r>
      <w:r w:rsidR="007473FF">
        <w:tab/>
      </w:r>
      <w:r w:rsidR="007473FF">
        <w:tab/>
      </w:r>
      <w:r w:rsidR="007473FF">
        <w:tab/>
      </w:r>
      <w:r w:rsidR="006E2281">
        <w:tab/>
      </w:r>
      <w:r w:rsidR="006E2281">
        <w:tab/>
      </w:r>
      <w:r>
        <w:sym w:font="Wingdings" w:char="F0E0"/>
      </w:r>
      <w:r>
        <w:t xml:space="preserve"> </w:t>
      </w:r>
      <w:r w:rsidRPr="007473FF">
        <w:rPr>
          <w:b/>
          <w:bCs/>
        </w:rPr>
        <w:t>See section HUMAN</w:t>
      </w:r>
      <w:r w:rsidR="006E2281">
        <w:rPr>
          <w:b/>
          <w:bCs/>
        </w:rPr>
        <w:t>S</w:t>
      </w:r>
      <w:r w:rsidR="007473FF" w:rsidRPr="007473FF">
        <w:rPr>
          <w:b/>
          <w:bCs/>
        </w:rPr>
        <w:t xml:space="preserve"> below</w:t>
      </w:r>
    </w:p>
    <w:p w14:paraId="4E8316D9" w14:textId="3FE8DB3D" w:rsidR="00FF2CE3" w:rsidRDefault="00FF2CE3" w:rsidP="007473FF">
      <w:pPr>
        <w:pStyle w:val="ListParagraph"/>
        <w:numPr>
          <w:ilvl w:val="0"/>
          <w:numId w:val="9"/>
        </w:numPr>
      </w:pPr>
      <w:r w:rsidRPr="007473FF">
        <w:rPr>
          <w:color w:val="EE0000"/>
        </w:rPr>
        <w:t>Animals, animal tissue?</w:t>
      </w:r>
      <w:r w:rsidR="007473FF">
        <w:tab/>
      </w:r>
      <w:r w:rsidR="007473FF">
        <w:tab/>
      </w:r>
      <w:r w:rsidR="007473FF">
        <w:tab/>
      </w:r>
      <w:r>
        <w:sym w:font="Wingdings" w:char="F0E0"/>
      </w:r>
      <w:r>
        <w:t xml:space="preserve"> </w:t>
      </w:r>
      <w:r w:rsidRPr="007473FF">
        <w:rPr>
          <w:b/>
          <w:bCs/>
        </w:rPr>
        <w:t>See section ANIMAL</w:t>
      </w:r>
      <w:r w:rsidR="006E2281">
        <w:rPr>
          <w:b/>
          <w:bCs/>
        </w:rPr>
        <w:t>S</w:t>
      </w:r>
      <w:r w:rsidR="007473FF" w:rsidRPr="007473FF">
        <w:rPr>
          <w:b/>
          <w:bCs/>
        </w:rPr>
        <w:t xml:space="preserve"> below</w:t>
      </w:r>
    </w:p>
    <w:p w14:paraId="14B27A8F" w14:textId="77777777" w:rsidR="002838AB" w:rsidRDefault="002838AB"/>
    <w:p w14:paraId="500635B0" w14:textId="77777777" w:rsidR="00B25784" w:rsidRDefault="00B25784"/>
    <w:p w14:paraId="096964D1" w14:textId="043DC048" w:rsidR="0073592E" w:rsidRDefault="00B25784">
      <w:pPr>
        <w:rPr>
          <w:b/>
          <w:bCs/>
        </w:rPr>
      </w:pPr>
      <w:r w:rsidRPr="00B25784">
        <w:t xml:space="preserve">An </w:t>
      </w:r>
      <w:r w:rsidRPr="00B25784">
        <w:rPr>
          <w:b/>
          <w:bCs/>
          <w:color w:val="0070C0"/>
        </w:rPr>
        <w:t>SSRA Ethics Workshop</w:t>
      </w:r>
      <w:r w:rsidRPr="00B25784">
        <w:rPr>
          <w:color w:val="0070C0"/>
        </w:rPr>
        <w:t xml:space="preserve"> </w:t>
      </w:r>
      <w:r w:rsidRPr="00B25784">
        <w:t>will be held in March 2026 to support students in understanding and addressing the ethical considerations of their SSRA projects.</w:t>
      </w:r>
      <w:r w:rsidR="0073592E">
        <w:rPr>
          <w:b/>
          <w:bCs/>
        </w:rPr>
        <w:br w:type="page"/>
      </w:r>
    </w:p>
    <w:p w14:paraId="237F1B50" w14:textId="2FB5ADE2" w:rsidR="00A80D28" w:rsidRPr="006E2281" w:rsidRDefault="00A80D28" w:rsidP="0013249F">
      <w:pPr>
        <w:ind w:left="-284" w:right="-613"/>
        <w:rPr>
          <w:b/>
          <w:bCs/>
          <w:color w:val="EE0000"/>
          <w:sz w:val="32"/>
          <w:szCs w:val="32"/>
        </w:rPr>
      </w:pPr>
      <w:r w:rsidRPr="006E2281">
        <w:rPr>
          <w:b/>
          <w:bCs/>
          <w:color w:val="EE0000"/>
          <w:sz w:val="32"/>
          <w:szCs w:val="32"/>
        </w:rPr>
        <w:lastRenderedPageBreak/>
        <w:t>HUMAN</w:t>
      </w:r>
      <w:r w:rsidR="00BC051F" w:rsidRPr="006E2281">
        <w:rPr>
          <w:b/>
          <w:bCs/>
          <w:color w:val="EE0000"/>
          <w:sz w:val="32"/>
          <w:szCs w:val="32"/>
        </w:rPr>
        <w:t>S</w:t>
      </w:r>
    </w:p>
    <w:p w14:paraId="649DD4B7" w14:textId="77777777" w:rsidR="0013249F" w:rsidRPr="00E5747C" w:rsidRDefault="0013249F" w:rsidP="0013249F">
      <w:pPr>
        <w:pStyle w:val="ListParagraph"/>
        <w:numPr>
          <w:ilvl w:val="0"/>
          <w:numId w:val="14"/>
        </w:numPr>
        <w:ind w:left="-284"/>
        <w:rPr>
          <w:color w:val="EE0000"/>
        </w:rPr>
      </w:pPr>
      <w:r w:rsidRPr="00E5747C">
        <w:rPr>
          <w:color w:val="EE0000"/>
        </w:rPr>
        <w:t xml:space="preserve">Please note, </w:t>
      </w:r>
      <w:r w:rsidRPr="00E5747C">
        <w:rPr>
          <w:b/>
          <w:bCs/>
          <w:color w:val="EE0000"/>
        </w:rPr>
        <w:t xml:space="preserve">students do not have the right to access medical records which identify patients </w:t>
      </w:r>
      <w:r w:rsidRPr="00E5747C">
        <w:rPr>
          <w:color w:val="EE0000"/>
        </w:rPr>
        <w:t xml:space="preserve">(e.g., imaging databases that identify patients) </w:t>
      </w:r>
      <w:r w:rsidRPr="00E5747C">
        <w:rPr>
          <w:b/>
          <w:bCs/>
          <w:color w:val="EE0000"/>
        </w:rPr>
        <w:t>for research purposes.</w:t>
      </w:r>
      <w:r w:rsidRPr="00E5747C">
        <w:rPr>
          <w:color w:val="EE0000"/>
        </w:rPr>
        <w:t xml:space="preserve"> </w:t>
      </w:r>
    </w:p>
    <w:p w14:paraId="15F6611A" w14:textId="77777777" w:rsidR="0013249F" w:rsidRPr="00575AAE" w:rsidRDefault="0013249F" w:rsidP="0013249F">
      <w:pPr>
        <w:pStyle w:val="ListParagraph"/>
        <w:numPr>
          <w:ilvl w:val="0"/>
          <w:numId w:val="14"/>
        </w:numPr>
        <w:ind w:left="-284"/>
        <w:rPr>
          <w:color w:val="EE0000"/>
        </w:rPr>
      </w:pPr>
      <w:r w:rsidRPr="00E5747C">
        <w:rPr>
          <w:color w:val="EE0000"/>
        </w:rPr>
        <w:t xml:space="preserve">There must be </w:t>
      </w:r>
      <w:r w:rsidRPr="00E5747C">
        <w:rPr>
          <w:b/>
          <w:bCs/>
          <w:color w:val="EE0000"/>
        </w:rPr>
        <w:t>specific consent from the patient</w:t>
      </w:r>
      <w:r w:rsidRPr="00E5747C">
        <w:rPr>
          <w:color w:val="EE0000"/>
        </w:rPr>
        <w:t xml:space="preserve"> which allows you to have access their records for research.</w:t>
      </w:r>
    </w:p>
    <w:p w14:paraId="068F04F4" w14:textId="32B1CB9E" w:rsidR="00A65CF0" w:rsidRDefault="00A65CF0" w:rsidP="0013249F">
      <w:pPr>
        <w:spacing w:after="0"/>
        <w:ind w:left="-284" w:right="-46"/>
      </w:pPr>
      <w:r>
        <w:t xml:space="preserve">For research, </w:t>
      </w:r>
      <w:proofErr w:type="gramStart"/>
      <w:r>
        <w:t>in order to</w:t>
      </w:r>
      <w:proofErr w:type="gramEnd"/>
      <w:r>
        <w:t xml:space="preserve"> comply with GDPR and the Health Research Regulations, please note the following: </w:t>
      </w:r>
    </w:p>
    <w:p w14:paraId="37BDA8E8" w14:textId="0A1DE713" w:rsidR="00A65CF0" w:rsidRPr="001114AD" w:rsidRDefault="00A65CF0" w:rsidP="0013249F">
      <w:pPr>
        <w:pStyle w:val="ListParagraph"/>
        <w:numPr>
          <w:ilvl w:val="0"/>
          <w:numId w:val="18"/>
        </w:numPr>
        <w:ind w:left="142" w:right="-46"/>
        <w:rPr>
          <w:b/>
          <w:bCs/>
        </w:rPr>
      </w:pPr>
      <w:r w:rsidRPr="001114AD">
        <w:rPr>
          <w:b/>
          <w:bCs/>
        </w:rPr>
        <w:t xml:space="preserve">All research (even if a health professional survey only) must have ethical approval from the relevant </w:t>
      </w:r>
      <w:r w:rsidR="007749B5" w:rsidRPr="001114AD">
        <w:rPr>
          <w:b/>
          <w:bCs/>
        </w:rPr>
        <w:t>H</w:t>
      </w:r>
      <w:r w:rsidRPr="001114AD">
        <w:rPr>
          <w:b/>
          <w:bCs/>
        </w:rPr>
        <w:t xml:space="preserve">ospital / </w:t>
      </w:r>
      <w:r w:rsidR="007749B5" w:rsidRPr="001114AD">
        <w:rPr>
          <w:b/>
          <w:bCs/>
        </w:rPr>
        <w:t>I</w:t>
      </w:r>
      <w:r w:rsidRPr="001114AD">
        <w:rPr>
          <w:b/>
          <w:bCs/>
        </w:rPr>
        <w:t xml:space="preserve">nstitution </w:t>
      </w:r>
      <w:r w:rsidR="007749B5" w:rsidRPr="001114AD">
        <w:rPr>
          <w:b/>
          <w:bCs/>
        </w:rPr>
        <w:t>R</w:t>
      </w:r>
      <w:r w:rsidRPr="001114AD">
        <w:rPr>
          <w:b/>
          <w:bCs/>
        </w:rPr>
        <w:t xml:space="preserve">esearch </w:t>
      </w:r>
      <w:r w:rsidR="007749B5" w:rsidRPr="001114AD">
        <w:rPr>
          <w:b/>
          <w:bCs/>
        </w:rPr>
        <w:t>E</w:t>
      </w:r>
      <w:r w:rsidRPr="001114AD">
        <w:rPr>
          <w:b/>
          <w:bCs/>
        </w:rPr>
        <w:t xml:space="preserve">thics </w:t>
      </w:r>
      <w:r w:rsidR="007749B5" w:rsidRPr="001114AD">
        <w:rPr>
          <w:b/>
          <w:bCs/>
        </w:rPr>
        <w:t>C</w:t>
      </w:r>
      <w:r w:rsidRPr="001114AD">
        <w:rPr>
          <w:b/>
          <w:bCs/>
        </w:rPr>
        <w:t>ommittee (REC).</w:t>
      </w:r>
    </w:p>
    <w:p w14:paraId="0205A2D4" w14:textId="352107B9" w:rsidR="00A65CF0" w:rsidRDefault="00A65CF0" w:rsidP="0013249F">
      <w:pPr>
        <w:pStyle w:val="ListParagraph"/>
        <w:numPr>
          <w:ilvl w:val="0"/>
          <w:numId w:val="18"/>
        </w:numPr>
        <w:ind w:left="142" w:right="-46"/>
      </w:pPr>
      <w:r>
        <w:t>Consent is required for all research and data processing.</w:t>
      </w:r>
    </w:p>
    <w:p w14:paraId="1E3B2710" w14:textId="246201FB" w:rsidR="00A65CF0" w:rsidRDefault="00A65CF0" w:rsidP="0013249F">
      <w:pPr>
        <w:pStyle w:val="ListParagraph"/>
        <w:numPr>
          <w:ilvl w:val="0"/>
          <w:numId w:val="18"/>
        </w:numPr>
        <w:ind w:left="142" w:right="-46"/>
      </w:pPr>
      <w:r>
        <w:t>RECs will not give retrospective approval for research already commenced/completed</w:t>
      </w:r>
      <w:r w:rsidR="001114AD" w:rsidRPr="0013249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570551" wp14:editId="50B0F938">
                <wp:simplePos x="0" y="0"/>
                <wp:positionH relativeFrom="column">
                  <wp:posOffset>-378460</wp:posOffset>
                </wp:positionH>
                <wp:positionV relativeFrom="paragraph">
                  <wp:posOffset>1029970</wp:posOffset>
                </wp:positionV>
                <wp:extent cx="6488430" cy="1404620"/>
                <wp:effectExtent l="0" t="0" r="26670" b="26035"/>
                <wp:wrapSquare wrapText="bothSides"/>
                <wp:docPr id="1251050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1CCB" w14:textId="0AF7E69E" w:rsidR="007749B5" w:rsidRDefault="007749B5" w:rsidP="001114AD">
                            <w:pPr>
                              <w:spacing w:after="0"/>
                            </w:pPr>
                            <w:r>
                              <w:t xml:space="preserve">The </w:t>
                            </w:r>
                            <w:r w:rsidRPr="001114AD">
                              <w:rPr>
                                <w:b/>
                                <w:bCs/>
                              </w:rPr>
                              <w:t>retrospective chart review</w:t>
                            </w:r>
                            <w:r>
                              <w:t>, also known as a medical record review, is a type of analysis that involves the use of pre-recorded, patient-centred data to answer one or more questions.</w:t>
                            </w:r>
                          </w:p>
                          <w:p w14:paraId="18656A78" w14:textId="0B208685" w:rsidR="007749B5" w:rsidRDefault="001114AD" w:rsidP="007749B5">
                            <w:r>
                              <w:t>R</w:t>
                            </w:r>
                            <w:r w:rsidR="007749B5">
                              <w:t>etrospective chart reviews can be used for several purposes, i.e.</w:t>
                            </w:r>
                            <w:r>
                              <w:t>,</w:t>
                            </w:r>
                            <w:r w:rsidR="007749B5">
                              <w:t xml:space="preserve"> </w:t>
                            </w:r>
                            <w:r w:rsidR="007749B5" w:rsidRPr="001114AD">
                              <w:rPr>
                                <w:b/>
                                <w:bCs/>
                              </w:rPr>
                              <w:t>research, clinical audit, service evaluations,</w:t>
                            </w:r>
                            <w:r w:rsidR="007749B5">
                              <w:t xml:space="preserve"> etc</w:t>
                            </w:r>
                            <w:r>
                              <w:t>.</w:t>
                            </w:r>
                          </w:p>
                          <w:p w14:paraId="3CD0D5D5" w14:textId="4ACFD18C" w:rsidR="007749B5" w:rsidRDefault="007749B5" w:rsidP="00575AAE">
                            <w:pPr>
                              <w:spacing w:after="120"/>
                            </w:pPr>
                            <w:r w:rsidRPr="001114AD">
                              <w:rPr>
                                <w:b/>
                                <w:bCs/>
                              </w:rPr>
                              <w:t xml:space="preserve">Retrospective chart review conducted for research purposes </w:t>
                            </w:r>
                            <w:r w:rsidR="0013249F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1114AD">
                              <w:rPr>
                                <w:b/>
                                <w:bCs/>
                              </w:rPr>
                              <w:t>must be submitted to a Hospital Research Ethics committee</w:t>
                            </w:r>
                            <w:r>
                              <w:t>, while those conducted for audit or evaluation purposes should follow the clinical governance path as outlined by their organisation.</w:t>
                            </w:r>
                          </w:p>
                          <w:p w14:paraId="0A253F16" w14:textId="07EDA58E" w:rsidR="007749B5" w:rsidRDefault="007749B5" w:rsidP="001114AD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01F9E" wp14:editId="54A55B5B">
                                  <wp:extent cx="3673473" cy="4176000"/>
                                  <wp:effectExtent l="0" t="0" r="3810" b="0"/>
                                  <wp:docPr id="1679964436" name="Picture 1" descr="A screenshot of a compu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2610670" name="Picture 1" descr="A screenshot of a computer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42575" t="21081" r="18218" b="760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3473" cy="41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4AD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Table from</w:t>
                            </w:r>
                            <w:r w:rsidRPr="001114AD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www.hseresearch.ie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7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8pt;margin-top:81.1pt;width:510.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" fillcolor="#c1e4f5 [660]">
                <v:textbox style="mso-fit-shape-to-text:t">
                  <w:txbxContent>
                    <w:p w14:paraId="3CA81CCB" w14:textId="0AF7E69E" w:rsidR="007749B5" w:rsidRDefault="007749B5" w:rsidP="001114AD">
                      <w:pPr>
                        <w:spacing w:after="0"/>
                      </w:pPr>
                      <w:r>
                        <w:t xml:space="preserve">The </w:t>
                      </w:r>
                      <w:r w:rsidRPr="001114AD">
                        <w:rPr>
                          <w:b/>
                          <w:bCs/>
                        </w:rPr>
                        <w:t>retrospective chart review</w:t>
                      </w:r>
                      <w:r>
                        <w:t>, also known as a medical record review, is a type of analysis that involves the use of pre-recorded, patient-centred data to answer one or more questions.</w:t>
                      </w:r>
                    </w:p>
                    <w:p w14:paraId="18656A78" w14:textId="0B208685" w:rsidR="007749B5" w:rsidRDefault="001114AD" w:rsidP="007749B5">
                      <w:r>
                        <w:t>R</w:t>
                      </w:r>
                      <w:r w:rsidR="007749B5">
                        <w:t>etrospective chart reviews can be used for several purposes, i.e.</w:t>
                      </w:r>
                      <w:r>
                        <w:t>,</w:t>
                      </w:r>
                      <w:r w:rsidR="007749B5">
                        <w:t xml:space="preserve"> </w:t>
                      </w:r>
                      <w:r w:rsidR="007749B5" w:rsidRPr="001114AD">
                        <w:rPr>
                          <w:b/>
                          <w:bCs/>
                        </w:rPr>
                        <w:t>research, clinical audit, service evaluations,</w:t>
                      </w:r>
                      <w:r w:rsidR="007749B5">
                        <w:t xml:space="preserve"> etc</w:t>
                      </w:r>
                      <w:r>
                        <w:t>.</w:t>
                      </w:r>
                    </w:p>
                    <w:p w14:paraId="3CD0D5D5" w14:textId="4ACFD18C" w:rsidR="007749B5" w:rsidRDefault="007749B5" w:rsidP="00575AAE">
                      <w:pPr>
                        <w:spacing w:after="120"/>
                      </w:pPr>
                      <w:r w:rsidRPr="001114AD">
                        <w:rPr>
                          <w:b/>
                          <w:bCs/>
                        </w:rPr>
                        <w:t xml:space="preserve">Retrospective chart review conducted for research purposes </w:t>
                      </w:r>
                      <w:r w:rsidR="0013249F">
                        <w:rPr>
                          <w:b/>
                          <w:bCs/>
                        </w:rPr>
                        <w:t>(</w:t>
                      </w:r>
                      <w:r w:rsidRPr="001114AD">
                        <w:rPr>
                          <w:b/>
                          <w:bCs/>
                        </w:rPr>
                        <w:t>must be submitted to a Hospital Research Ethics committee</w:t>
                      </w:r>
                      <w:r>
                        <w:t>, while those conducted for audit or evaluation purposes should follow the clinical governance path as outlined by their organisation.</w:t>
                      </w:r>
                    </w:p>
                    <w:p w14:paraId="0A253F16" w14:textId="07EDA58E" w:rsidR="007749B5" w:rsidRDefault="007749B5" w:rsidP="001114AD">
                      <w:pPr>
                        <w:spacing w:after="0" w:line="240" w:lineRule="auto"/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F01F9E" wp14:editId="54A55B5B">
                            <wp:extent cx="3673473" cy="4176000"/>
                            <wp:effectExtent l="0" t="0" r="3810" b="0"/>
                            <wp:docPr id="1679964436" name="Picture 1" descr="A screenshot of a compu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2610670" name="Picture 1" descr="A screenshot of a computer&#10;&#10;AI-generated content may be incorrect.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42575" t="21081" r="18218" b="760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3473" cy="4176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4AD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Table from</w:t>
                      </w:r>
                      <w:r w:rsidRPr="001114AD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 www.hseresearch.ie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49F">
        <w:t>.</w:t>
      </w:r>
    </w:p>
    <w:p w14:paraId="33500A58" w14:textId="55CE31D5" w:rsidR="0013249F" w:rsidRDefault="0013249F" w:rsidP="0013249F">
      <w:pPr>
        <w:ind w:left="-284" w:right="-46"/>
      </w:pPr>
      <w:r w:rsidRPr="0013249F">
        <w:rPr>
          <w:i/>
          <w:iCs/>
          <w:sz w:val="22"/>
          <w:szCs w:val="22"/>
        </w:rPr>
        <w:lastRenderedPageBreak/>
        <w:t xml:space="preserve">See </w:t>
      </w:r>
      <w:r w:rsidRPr="0013249F">
        <w:rPr>
          <w:b/>
          <w:bCs/>
          <w:i/>
          <w:iCs/>
          <w:sz w:val="22"/>
          <w:szCs w:val="22"/>
        </w:rPr>
        <w:t xml:space="preserve">Health Research Regulations </w:t>
      </w:r>
      <w:r w:rsidRPr="0013249F">
        <w:rPr>
          <w:i/>
          <w:iCs/>
          <w:sz w:val="22"/>
          <w:szCs w:val="22"/>
        </w:rPr>
        <w:t>(</w:t>
      </w:r>
      <w:hyperlink r:id="rId11" w:history="1">
        <w:r w:rsidRPr="0013249F">
          <w:rPr>
            <w:rStyle w:val="Hyperlink"/>
            <w:i/>
            <w:iCs/>
            <w:sz w:val="22"/>
            <w:szCs w:val="22"/>
          </w:rPr>
          <w:t>S.I. 314 of 2018</w:t>
        </w:r>
      </w:hyperlink>
      <w:r w:rsidRPr="0013249F">
        <w:rPr>
          <w:i/>
          <w:iCs/>
          <w:sz w:val="22"/>
          <w:szCs w:val="22"/>
        </w:rPr>
        <w:t xml:space="preserve">; </w:t>
      </w:r>
      <w:hyperlink r:id="rId12" w:history="1">
        <w:r w:rsidRPr="0013249F">
          <w:rPr>
            <w:rStyle w:val="Hyperlink"/>
            <w:i/>
            <w:iCs/>
            <w:sz w:val="22"/>
            <w:szCs w:val="22"/>
          </w:rPr>
          <w:t>S.I. No. 18/2021</w:t>
        </w:r>
      </w:hyperlink>
      <w:r w:rsidRPr="0013249F">
        <w:rPr>
          <w:i/>
          <w:iCs/>
          <w:sz w:val="22"/>
          <w:szCs w:val="22"/>
        </w:rPr>
        <w:t>) for more information. The Department of Health issued the Health Research Regulations S.I. 314 of 2018 which outline how</w:t>
      </w:r>
      <w:r>
        <w:rPr>
          <w:i/>
          <w:iCs/>
          <w:sz w:val="22"/>
          <w:szCs w:val="22"/>
        </w:rPr>
        <w:t xml:space="preserve"> </w:t>
      </w:r>
      <w:r w:rsidRPr="0013249F">
        <w:rPr>
          <w:i/>
          <w:iCs/>
          <w:sz w:val="22"/>
          <w:szCs w:val="22"/>
        </w:rPr>
        <w:t>data protection applies to health research. S.I. 18/2021 modify these to apply to the processing of personal data for health research purpose</w:t>
      </w:r>
      <w:r w:rsidRPr="0013249F">
        <w:rPr>
          <w:sz w:val="22"/>
          <w:szCs w:val="22"/>
        </w:rPr>
        <w:t>s</w:t>
      </w:r>
      <w:r w:rsidRPr="0013249F">
        <w:t>.</w:t>
      </w:r>
    </w:p>
    <w:p w14:paraId="2619F4BB" w14:textId="20A9A6A4" w:rsidR="0013249F" w:rsidRDefault="0013249F" w:rsidP="0013249F">
      <w:pPr>
        <w:ind w:left="-284"/>
      </w:pPr>
    </w:p>
    <w:p w14:paraId="19AB2068" w14:textId="591C19E3" w:rsidR="00EB37B6" w:rsidRDefault="00EB37B6" w:rsidP="0013249F">
      <w:pPr>
        <w:ind w:left="-284"/>
      </w:pPr>
      <w:r w:rsidRPr="00EB37B6">
        <w:t xml:space="preserve">The </w:t>
      </w:r>
      <w:hyperlink r:id="rId13" w:history="1">
        <w:r w:rsidRPr="0073592E">
          <w:rPr>
            <w:rStyle w:val="Hyperlink"/>
            <w:b/>
            <w:bCs/>
            <w:color w:val="4C94D8" w:themeColor="text2" w:themeTint="80"/>
          </w:rPr>
          <w:t>UCD School of Medicine Undergraduate and Taught Masters Research Ethics Committee (UTMREC-SM)</w:t>
        </w:r>
      </w:hyperlink>
      <w:r w:rsidRPr="00EB37B6">
        <w:t xml:space="preserve"> is a sub-committee of the UCD Human Research Ethics Committee - Sciences (UCD-HREC-LS).</w:t>
      </w:r>
      <w:r w:rsidR="00A80D28">
        <w:t xml:space="preserve"> </w:t>
      </w:r>
      <w:r w:rsidRPr="00EB37B6">
        <w:t>Th</w:t>
      </w:r>
      <w:r w:rsidR="00A80D28">
        <w:t>is</w:t>
      </w:r>
      <w:r w:rsidRPr="00EB37B6">
        <w:t xml:space="preserve"> </w:t>
      </w:r>
      <w:r w:rsidR="00A80D28">
        <w:t>c</w:t>
      </w:r>
      <w:r w:rsidRPr="00EB37B6">
        <w:t>ommittee review</w:t>
      </w:r>
      <w:r w:rsidR="000747B4">
        <w:t>s</w:t>
      </w:r>
      <w:r w:rsidRPr="00EB37B6">
        <w:t xml:space="preserve"> applications for ethical approval, </w:t>
      </w:r>
      <w:r w:rsidR="00502FD1">
        <w:t>including low risk studies</w:t>
      </w:r>
      <w:r w:rsidRPr="00EB37B6">
        <w:t xml:space="preserve">, for research conducted by registered undergraduate and graduate taught students </w:t>
      </w:r>
      <w:r w:rsidR="00A80D28">
        <w:t xml:space="preserve">in the School of Medicine </w:t>
      </w:r>
      <w:r w:rsidRPr="00EB37B6">
        <w:t>on behalf of UCD-HREC-LS</w:t>
      </w:r>
      <w:r w:rsidR="000747B4">
        <w:t>, including SSRA projects</w:t>
      </w:r>
      <w:r w:rsidRPr="00EB37B6">
        <w:t>.</w:t>
      </w:r>
      <w:r w:rsidR="00E5747C" w:rsidRPr="00E5747C">
        <w:t xml:space="preserve"> </w:t>
      </w:r>
      <w:r w:rsidR="00E5747C">
        <w:t>The Chair of UTMREC-SM is Associate Professor John Baugh.</w:t>
      </w:r>
    </w:p>
    <w:p w14:paraId="6B8174E8" w14:textId="77777777" w:rsidR="00BB2E8C" w:rsidRDefault="00BB2E8C" w:rsidP="0013249F">
      <w:pPr>
        <w:ind w:left="-284"/>
      </w:pPr>
      <w:r>
        <w:t xml:space="preserve">For the UCD ethics guidelines, see </w:t>
      </w:r>
      <w:hyperlink r:id="rId14" w:history="1">
        <w:r w:rsidRPr="00B158AA">
          <w:rPr>
            <w:rStyle w:val="Hyperlink"/>
          </w:rPr>
          <w:t>https://www.ucd.ie/researchethics/policiesguidelines/</w:t>
        </w:r>
      </w:hyperlink>
    </w:p>
    <w:p w14:paraId="3528601D" w14:textId="21762E28" w:rsidR="006E2281" w:rsidRPr="0013249F" w:rsidRDefault="0073592E" w:rsidP="0013249F">
      <w:pPr>
        <w:ind w:left="-284"/>
        <w:rPr>
          <w:b/>
          <w:bCs/>
          <w:color w:val="EE0000"/>
        </w:rPr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5695B" wp14:editId="7558E616">
                <wp:simplePos x="0" y="0"/>
                <wp:positionH relativeFrom="column">
                  <wp:posOffset>-222250</wp:posOffset>
                </wp:positionH>
                <wp:positionV relativeFrom="paragraph">
                  <wp:posOffset>259080</wp:posOffset>
                </wp:positionV>
                <wp:extent cx="6019800" cy="3524250"/>
                <wp:effectExtent l="0" t="0" r="19050" b="19050"/>
                <wp:wrapNone/>
                <wp:docPr id="2359912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524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FBC04" id="Rectangle 5" o:spid="_x0000_s1026" style="position:absolute;margin-left:-17.5pt;margin-top:20.4pt;width:474pt;height:27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" filled="f" strokecolor="#030e13 [484]" strokeweight="1.5pt"/>
            </w:pict>
          </mc:Fallback>
        </mc:AlternateContent>
      </w:r>
      <w:r w:rsidR="002346D0" w:rsidRPr="0013249F">
        <w:rPr>
          <w:b/>
          <w:bCs/>
          <w:color w:val="EE0000"/>
        </w:rPr>
        <w:t xml:space="preserve">Discuss the ethical aspects of your research project with your </w:t>
      </w:r>
      <w:proofErr w:type="gramStart"/>
      <w:r w:rsidR="002346D0" w:rsidRPr="0013249F">
        <w:rPr>
          <w:b/>
          <w:bCs/>
          <w:color w:val="EE0000"/>
        </w:rPr>
        <w:t>Supervisor</w:t>
      </w:r>
      <w:proofErr w:type="gramEnd"/>
      <w:r w:rsidR="002346D0" w:rsidRPr="0013249F">
        <w:rPr>
          <w:b/>
          <w:bCs/>
          <w:color w:val="EE0000"/>
        </w:rPr>
        <w:t>.</w:t>
      </w:r>
    </w:p>
    <w:p w14:paraId="2E90CD9D" w14:textId="77777777" w:rsidR="003B7407" w:rsidRPr="003B7407" w:rsidRDefault="007B74AD" w:rsidP="0013249F">
      <w:pPr>
        <w:pStyle w:val="ListParagraph"/>
        <w:numPr>
          <w:ilvl w:val="0"/>
          <w:numId w:val="10"/>
        </w:numPr>
        <w:ind w:left="142"/>
        <w:rPr>
          <w:b/>
          <w:bCs/>
        </w:rPr>
      </w:pPr>
      <w:r>
        <w:t xml:space="preserve">For </w:t>
      </w:r>
      <w:r w:rsidRPr="003B7407">
        <w:rPr>
          <w:b/>
          <w:bCs/>
        </w:rPr>
        <w:t>clinical</w:t>
      </w:r>
      <w:r>
        <w:t xml:space="preserve"> </w:t>
      </w:r>
      <w:r w:rsidR="003B7407">
        <w:t>studies</w:t>
      </w:r>
      <w:r>
        <w:t xml:space="preserve">, </w:t>
      </w:r>
    </w:p>
    <w:p w14:paraId="634EC94A" w14:textId="793B607F" w:rsidR="003B7407" w:rsidRPr="00E5747C" w:rsidRDefault="003B7407" w:rsidP="0013249F">
      <w:pPr>
        <w:pStyle w:val="ListParagraph"/>
        <w:numPr>
          <w:ilvl w:val="0"/>
          <w:numId w:val="13"/>
        </w:numPr>
        <w:ind w:left="426"/>
        <w:rPr>
          <w:b/>
          <w:bCs/>
        </w:rPr>
      </w:pPr>
      <w:r>
        <w:t xml:space="preserve">First </w:t>
      </w:r>
      <w:r w:rsidR="007B74AD">
        <w:t xml:space="preserve">your supervisor should secure </w:t>
      </w:r>
      <w:r w:rsidR="00E5747C" w:rsidRPr="00E5747C">
        <w:rPr>
          <w:b/>
          <w:bCs/>
        </w:rPr>
        <w:t xml:space="preserve">ethical </w:t>
      </w:r>
      <w:r w:rsidR="007B74AD" w:rsidRPr="00E5747C">
        <w:rPr>
          <w:b/>
          <w:bCs/>
        </w:rPr>
        <w:t xml:space="preserve">approval from the relevant </w:t>
      </w:r>
      <w:r w:rsidR="00575AAE">
        <w:rPr>
          <w:b/>
          <w:bCs/>
        </w:rPr>
        <w:t>H</w:t>
      </w:r>
      <w:r w:rsidR="007B74AD" w:rsidRPr="00E5747C">
        <w:rPr>
          <w:b/>
          <w:bCs/>
        </w:rPr>
        <w:t xml:space="preserve">ospital / </w:t>
      </w:r>
      <w:r w:rsidR="00575AAE">
        <w:rPr>
          <w:b/>
          <w:bCs/>
        </w:rPr>
        <w:t>I</w:t>
      </w:r>
      <w:r w:rsidR="007B74AD" w:rsidRPr="00E5747C">
        <w:rPr>
          <w:b/>
          <w:bCs/>
        </w:rPr>
        <w:t xml:space="preserve">nstitution </w:t>
      </w:r>
      <w:r w:rsidR="00575AAE">
        <w:rPr>
          <w:b/>
          <w:bCs/>
        </w:rPr>
        <w:t>Research E</w:t>
      </w:r>
      <w:r w:rsidR="007B74AD" w:rsidRPr="00E5747C">
        <w:rPr>
          <w:b/>
          <w:bCs/>
        </w:rPr>
        <w:t xml:space="preserve">thics </w:t>
      </w:r>
      <w:r w:rsidR="00575AAE">
        <w:rPr>
          <w:b/>
          <w:bCs/>
        </w:rPr>
        <w:t>C</w:t>
      </w:r>
      <w:r w:rsidR="007B74AD" w:rsidRPr="00E5747C">
        <w:rPr>
          <w:b/>
          <w:bCs/>
        </w:rPr>
        <w:t>ommittee</w:t>
      </w:r>
      <w:r w:rsidRPr="00E5747C">
        <w:rPr>
          <w:b/>
          <w:bCs/>
        </w:rPr>
        <w:t>,</w:t>
      </w:r>
      <w:r w:rsidR="007B74AD" w:rsidRPr="00E5747C">
        <w:rPr>
          <w:b/>
          <w:bCs/>
        </w:rPr>
        <w:t xml:space="preserve"> AND </w:t>
      </w:r>
    </w:p>
    <w:p w14:paraId="6A1F0A5C" w14:textId="4C4BF3E2" w:rsidR="007B74AD" w:rsidRDefault="003B7407" w:rsidP="0013249F">
      <w:pPr>
        <w:pStyle w:val="ListParagraph"/>
        <w:numPr>
          <w:ilvl w:val="0"/>
          <w:numId w:val="13"/>
        </w:numPr>
        <w:ind w:left="426"/>
        <w:rPr>
          <w:b/>
          <w:bCs/>
        </w:rPr>
      </w:pPr>
      <w:r>
        <w:t>A</w:t>
      </w:r>
      <w:r w:rsidR="007B74AD" w:rsidRPr="003B7407">
        <w:t>lso, afterwards you need to</w:t>
      </w:r>
      <w:r w:rsidR="007B74AD">
        <w:rPr>
          <w:b/>
          <w:bCs/>
        </w:rPr>
        <w:t xml:space="preserve"> apply for a </w:t>
      </w:r>
      <w:r w:rsidR="007B74AD" w:rsidRPr="007B74AD">
        <w:rPr>
          <w:b/>
          <w:bCs/>
        </w:rPr>
        <w:t>low risk approval from UTMREC</w:t>
      </w:r>
      <w:r>
        <w:rPr>
          <w:b/>
          <w:bCs/>
        </w:rPr>
        <w:t>-SM (form H3)</w:t>
      </w:r>
      <w:r w:rsidR="007B74AD" w:rsidRPr="007B74AD">
        <w:rPr>
          <w:b/>
          <w:bCs/>
        </w:rPr>
        <w:t>.</w:t>
      </w:r>
    </w:p>
    <w:p w14:paraId="3FD7B11A" w14:textId="77777777" w:rsidR="0013249F" w:rsidRPr="00BC051F" w:rsidRDefault="0013249F" w:rsidP="0013249F">
      <w:pPr>
        <w:pStyle w:val="ListParagraph"/>
        <w:ind w:left="426"/>
        <w:rPr>
          <w:b/>
          <w:bCs/>
        </w:rPr>
      </w:pPr>
    </w:p>
    <w:p w14:paraId="670A1025" w14:textId="77777777" w:rsidR="0073592E" w:rsidRDefault="00A80D28" w:rsidP="0073592E">
      <w:pPr>
        <w:pStyle w:val="ListParagraph"/>
        <w:numPr>
          <w:ilvl w:val="0"/>
          <w:numId w:val="10"/>
        </w:numPr>
        <w:ind w:left="142"/>
      </w:pPr>
      <w:r>
        <w:t xml:space="preserve">Some projects </w:t>
      </w:r>
      <w:r w:rsidR="003B7407">
        <w:t>involving human participants (who are not patients) may</w:t>
      </w:r>
      <w:r>
        <w:t xml:space="preserve"> require </w:t>
      </w:r>
      <w:r w:rsidRPr="00502FD1">
        <w:rPr>
          <w:b/>
          <w:bCs/>
        </w:rPr>
        <w:t>full ethical review</w:t>
      </w:r>
      <w:r w:rsidR="007B74AD">
        <w:rPr>
          <w:b/>
          <w:bCs/>
        </w:rPr>
        <w:t xml:space="preserve">. </w:t>
      </w:r>
      <w:r w:rsidR="007B74AD" w:rsidRPr="003B7407">
        <w:t>If you have a</w:t>
      </w:r>
      <w:r w:rsidR="007B74AD">
        <w:rPr>
          <w:b/>
          <w:bCs/>
        </w:rPr>
        <w:t xml:space="preserve"> UCD Supervisor</w:t>
      </w:r>
      <w:r w:rsidR="007B74AD" w:rsidRPr="003B7407">
        <w:t>, you</w:t>
      </w:r>
      <w:r w:rsidR="007B74AD">
        <w:rPr>
          <w:b/>
          <w:bCs/>
        </w:rPr>
        <w:t xml:space="preserve"> should submit the </w:t>
      </w:r>
      <w:r w:rsidRPr="00502FD1">
        <w:rPr>
          <w:b/>
          <w:bCs/>
        </w:rPr>
        <w:t>HR1</w:t>
      </w:r>
      <w:r w:rsidR="007B74AD">
        <w:rPr>
          <w:b/>
          <w:bCs/>
        </w:rPr>
        <w:t xml:space="preserve"> form</w:t>
      </w:r>
      <w:r w:rsidR="003B7407">
        <w:rPr>
          <w:b/>
          <w:bCs/>
        </w:rPr>
        <w:t xml:space="preserve"> </w:t>
      </w:r>
      <w:r w:rsidR="003B7407" w:rsidRPr="003B7407">
        <w:t>to UTMREC</w:t>
      </w:r>
      <w:r w:rsidR="003B7407">
        <w:t>-SM</w:t>
      </w:r>
      <w:r w:rsidRPr="003B7407">
        <w:t>.</w:t>
      </w:r>
      <w:r>
        <w:t xml:space="preserve"> P</w:t>
      </w:r>
      <w:r w:rsidRPr="00FF2CE3">
        <w:t>lease allow enough time for this to take place in advance of the project start date.</w:t>
      </w:r>
      <w:r w:rsidR="00502FD1">
        <w:t xml:space="preserve"> </w:t>
      </w:r>
      <w:r w:rsidR="00502FD1" w:rsidRPr="00502FD1">
        <w:t xml:space="preserve">Deadlines and meeting dates are available on the </w:t>
      </w:r>
      <w:hyperlink r:id="rId15" w:history="1">
        <w:r w:rsidR="00502FD1" w:rsidRPr="00502FD1">
          <w:rPr>
            <w:rStyle w:val="Hyperlink"/>
          </w:rPr>
          <w:t>website</w:t>
        </w:r>
      </w:hyperlink>
      <w:r w:rsidR="00502FD1">
        <w:t xml:space="preserve">. </w:t>
      </w:r>
    </w:p>
    <w:p w14:paraId="75F5DB98" w14:textId="6E87B3CF" w:rsidR="003B7407" w:rsidRDefault="003B7407" w:rsidP="0073592E">
      <w:pPr>
        <w:pStyle w:val="ListParagraph"/>
        <w:ind w:left="142"/>
      </w:pPr>
      <w:r>
        <w:t>If you have a non-UCD supervisor, your supervisor should secure approval from the relevant institution</w:t>
      </w:r>
      <w:r w:rsidR="00525744">
        <w:t xml:space="preserve"> first, and then you need to apply for a low risk approval from UTMREC-SM.</w:t>
      </w:r>
    </w:p>
    <w:p w14:paraId="3D366E34" w14:textId="2D6529EE" w:rsidR="00A80D28" w:rsidRPr="00EB37B6" w:rsidRDefault="00BC051F" w:rsidP="0013249F">
      <w:pPr>
        <w:ind w:left="-284"/>
      </w:pPr>
      <w:r>
        <w:t>S</w:t>
      </w:r>
      <w:r w:rsidR="00A80D28">
        <w:t xml:space="preserve">tudents can find the </w:t>
      </w:r>
      <w:r w:rsidR="00A80D28" w:rsidRPr="0073592E">
        <w:rPr>
          <w:b/>
          <w:bCs/>
        </w:rPr>
        <w:t>relevant forms</w:t>
      </w:r>
      <w:r w:rsidR="00A80D28">
        <w:t xml:space="preserve"> at this address: https://www.ucd.ie/medicine/research/researchethics/howtoapply/ </w:t>
      </w:r>
    </w:p>
    <w:p w14:paraId="75DE627B" w14:textId="77777777" w:rsidR="000C23DA" w:rsidRPr="007B74AD" w:rsidRDefault="000C23DA" w:rsidP="0013249F">
      <w:pPr>
        <w:ind w:left="-284"/>
      </w:pPr>
    </w:p>
    <w:p w14:paraId="3469B33F" w14:textId="77777777" w:rsidR="007D5F1D" w:rsidRPr="001E7D0C" w:rsidRDefault="007D5F1D" w:rsidP="0013249F">
      <w:pPr>
        <w:spacing w:after="0"/>
        <w:ind w:left="-284"/>
        <w:rPr>
          <w:b/>
          <w:bCs/>
          <w:i/>
          <w:iCs/>
        </w:rPr>
      </w:pPr>
      <w:r w:rsidRPr="001E7D0C">
        <w:rPr>
          <w:b/>
          <w:bCs/>
          <w:i/>
          <w:iCs/>
        </w:rPr>
        <w:t>Insurance for Research Involving Human Participants and their Data</w:t>
      </w:r>
    </w:p>
    <w:p w14:paraId="72D8276A" w14:textId="5BEC94F1" w:rsidR="00BC051F" w:rsidRPr="00E5747C" w:rsidRDefault="007D5F1D" w:rsidP="0013249F">
      <w:pPr>
        <w:ind w:left="-284"/>
        <w:rPr>
          <w:sz w:val="22"/>
          <w:szCs w:val="22"/>
        </w:rPr>
      </w:pPr>
      <w:r w:rsidRPr="00E5747C">
        <w:rPr>
          <w:sz w:val="22"/>
          <w:szCs w:val="22"/>
        </w:rPr>
        <w:t xml:space="preserve">Please note, the </w:t>
      </w:r>
      <w:hyperlink r:id="rId16" w:history="1">
        <w:r w:rsidRPr="00BB2E8C">
          <w:rPr>
            <w:rStyle w:val="Hyperlink"/>
            <w:sz w:val="22"/>
            <w:szCs w:val="22"/>
          </w:rPr>
          <w:t>Insurance Self-Assessment Checklist</w:t>
        </w:r>
      </w:hyperlink>
      <w:r w:rsidRPr="00E5747C">
        <w:rPr>
          <w:sz w:val="22"/>
          <w:szCs w:val="22"/>
        </w:rPr>
        <w:t xml:space="preserve"> must be completed by all persons making a Human Research Ethics submission. It applies to both applications for full review and low risk studies.</w:t>
      </w:r>
      <w:r w:rsidR="00BC051F">
        <w:rPr>
          <w:b/>
          <w:bCs/>
        </w:rPr>
        <w:br w:type="page"/>
      </w:r>
    </w:p>
    <w:p w14:paraId="27FFBA08" w14:textId="17C4C577" w:rsidR="005A3B35" w:rsidRPr="006E2281" w:rsidRDefault="005A3B35">
      <w:pPr>
        <w:rPr>
          <w:b/>
          <w:bCs/>
          <w:color w:val="EE0000"/>
          <w:sz w:val="32"/>
          <w:szCs w:val="32"/>
        </w:rPr>
      </w:pPr>
      <w:r w:rsidRPr="006E2281">
        <w:rPr>
          <w:b/>
          <w:bCs/>
          <w:color w:val="EE0000"/>
          <w:sz w:val="32"/>
          <w:szCs w:val="32"/>
        </w:rPr>
        <w:lastRenderedPageBreak/>
        <w:t>ANIMALS</w:t>
      </w:r>
    </w:p>
    <w:p w14:paraId="4FBE38D6" w14:textId="1409BDE7" w:rsidR="005A3B35" w:rsidRPr="006E2281" w:rsidRDefault="005A3B35" w:rsidP="005A3B35">
      <w:pPr>
        <w:rPr>
          <w:color w:val="0F9ED5" w:themeColor="accent4"/>
        </w:rPr>
      </w:pPr>
      <w:r>
        <w:t>If your research involves animals</w:t>
      </w:r>
      <w:r w:rsidR="00502FD1">
        <w:t xml:space="preserve"> and/or</w:t>
      </w:r>
      <w:r>
        <w:t xml:space="preserve"> animal tissue, </w:t>
      </w:r>
      <w:r w:rsidRPr="006E2281">
        <w:rPr>
          <w:b/>
          <w:bCs/>
          <w:color w:val="0F9ED5" w:themeColor="accent4"/>
        </w:rPr>
        <w:t>contact Associate Professor John Baugh (</w:t>
      </w:r>
      <w:hyperlink r:id="rId17" w:history="1">
        <w:r w:rsidR="00FE3717" w:rsidRPr="006E2281">
          <w:rPr>
            <w:rStyle w:val="Hyperlink"/>
            <w:b/>
            <w:bCs/>
            <w:color w:val="0F9ED5" w:themeColor="accent4"/>
          </w:rPr>
          <w:t>john.baugh@ucd.ie</w:t>
        </w:r>
      </w:hyperlink>
      <w:r w:rsidRPr="006E2281">
        <w:rPr>
          <w:b/>
          <w:bCs/>
          <w:color w:val="0F9ED5" w:themeColor="accent4"/>
        </w:rPr>
        <w:t>).</w:t>
      </w:r>
    </w:p>
    <w:p w14:paraId="65E7934E" w14:textId="77777777" w:rsidR="006E2281" w:rsidRPr="00BC051F" w:rsidRDefault="006E2281" w:rsidP="006E2281">
      <w:pPr>
        <w:pStyle w:val="ListParagraph"/>
        <w:numPr>
          <w:ilvl w:val="0"/>
          <w:numId w:val="5"/>
        </w:numPr>
        <w:rPr>
          <w:color w:val="EE0000"/>
        </w:rPr>
      </w:pPr>
      <w:r w:rsidRPr="00BC051F">
        <w:rPr>
          <w:color w:val="EE0000"/>
        </w:rPr>
        <w:t xml:space="preserve">Please note that SSRA students are NOT permitted to conduct procedures on living animals as part of their research activity. </w:t>
      </w:r>
    </w:p>
    <w:p w14:paraId="000B0CC1" w14:textId="1F5AE912" w:rsidR="006E2281" w:rsidRDefault="006E2281" w:rsidP="006E2281">
      <w:pPr>
        <w:pStyle w:val="ListParagraph"/>
        <w:numPr>
          <w:ilvl w:val="0"/>
          <w:numId w:val="5"/>
        </w:numPr>
      </w:pPr>
      <w:r>
        <w:t xml:space="preserve">SSRA students may use animal tissue from projects with ethical approval in place (e.g., </w:t>
      </w:r>
      <w:r w:rsidR="005400DA">
        <w:t>project authorisation</w:t>
      </w:r>
      <w:r>
        <w:t xml:space="preserve"> from HPRA in Ireland). </w:t>
      </w:r>
    </w:p>
    <w:p w14:paraId="494559F9" w14:textId="77777777" w:rsidR="006E2281" w:rsidRDefault="006E2281" w:rsidP="00FE3717"/>
    <w:p w14:paraId="17611BC8" w14:textId="42F4ED6D" w:rsidR="00FE3717" w:rsidRDefault="00FE3717" w:rsidP="00FE3717">
      <w:r>
        <w:t>Y</w:t>
      </w:r>
      <w:r w:rsidRPr="00FF2CE3">
        <w:t xml:space="preserve">ou </w:t>
      </w:r>
      <w:r>
        <w:t xml:space="preserve">may </w:t>
      </w:r>
      <w:r w:rsidRPr="00FF2CE3">
        <w:t xml:space="preserve">need to apply for an </w:t>
      </w:r>
      <w:r w:rsidRPr="00FE3717">
        <w:rPr>
          <w:b/>
          <w:bCs/>
        </w:rPr>
        <w:t>Exemption from Full Ethical Review from the Animal Research Ethics Committee (AREC) in UCD</w:t>
      </w:r>
      <w:r w:rsidRPr="00FF2CE3">
        <w:t xml:space="preserve">. </w:t>
      </w:r>
    </w:p>
    <w:p w14:paraId="0241C8CC" w14:textId="4006E1E8" w:rsidR="00FE3717" w:rsidRDefault="00FE3717" w:rsidP="006E2281">
      <w:pPr>
        <w:spacing w:after="0"/>
      </w:pPr>
      <w:r>
        <w:t>Grounds for exemption:</w:t>
      </w:r>
    </w:p>
    <w:p w14:paraId="2DC8232D" w14:textId="5FECAA40" w:rsidR="00FE3717" w:rsidRDefault="00FE3717" w:rsidP="00FE3717">
      <w:pPr>
        <w:pStyle w:val="ListParagraph"/>
        <w:numPr>
          <w:ilvl w:val="0"/>
          <w:numId w:val="7"/>
        </w:numPr>
      </w:pPr>
      <w:r>
        <w:t>use of animal tissue from projects with ethical approval in place (e.g., ethics approval from HPRA in Ireland</w:t>
      </w:r>
      <w:proofErr w:type="gramStart"/>
      <w:r>
        <w:t>);</w:t>
      </w:r>
      <w:proofErr w:type="gramEnd"/>
    </w:p>
    <w:p w14:paraId="5ED24CCE" w14:textId="588381C3" w:rsidR="00FE3717" w:rsidRDefault="00FE3717" w:rsidP="00FE3717">
      <w:pPr>
        <w:pStyle w:val="ListParagraph"/>
        <w:numPr>
          <w:ilvl w:val="0"/>
          <w:numId w:val="7"/>
        </w:numPr>
      </w:pPr>
      <w:r>
        <w:t xml:space="preserve">no procedures are being carried </w:t>
      </w:r>
      <w:proofErr w:type="gramStart"/>
      <w:r>
        <w:t>out;</w:t>
      </w:r>
      <w:proofErr w:type="gramEnd"/>
    </w:p>
    <w:p w14:paraId="4273DB4A" w14:textId="0C6DE8C0" w:rsidR="00FE3717" w:rsidRDefault="00FE3717" w:rsidP="00FE3717">
      <w:pPr>
        <w:pStyle w:val="ListParagraph"/>
        <w:numPr>
          <w:ilvl w:val="0"/>
          <w:numId w:val="7"/>
        </w:numPr>
      </w:pPr>
      <w:r>
        <w:t>the use of clinical samples (where procedures are not carried out for the purpose of research).</w:t>
      </w:r>
    </w:p>
    <w:p w14:paraId="76D7A651" w14:textId="77777777" w:rsidR="00F25DEA" w:rsidRDefault="00F25DEA">
      <w:pPr>
        <w:rPr>
          <w:color w:val="EE0000"/>
        </w:rPr>
      </w:pPr>
    </w:p>
    <w:p w14:paraId="543C535F" w14:textId="71481EEF" w:rsidR="006D5547" w:rsidRDefault="00BC051F">
      <w:pPr>
        <w:rPr>
          <w:color w:val="EE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00318" wp14:editId="700399D1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597525" cy="1404620"/>
                <wp:effectExtent l="0" t="0" r="2222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4AB2" w14:textId="4171B954" w:rsidR="00BC051F" w:rsidRPr="00BC051F" w:rsidRDefault="00BC051F" w:rsidP="00BC051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E228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 Ireland,</w:t>
                            </w: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use of living animals in research is regulated by S.I. No. 543 of 2012, which transposes the EU's Directive 2010/63/EU into national law.</w:t>
                            </w:r>
                          </w:p>
                          <w:p w14:paraId="2ADA424B" w14:textId="77777777" w:rsidR="00BC051F" w:rsidRPr="00BC051F" w:rsidRDefault="00BC051F" w:rsidP="00BC051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C051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“animal”</w:t>
                            </w: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means</w:t>
                            </w:r>
                          </w:p>
                          <w:p w14:paraId="122DF07F" w14:textId="77777777" w:rsidR="00BC051F" w:rsidRPr="00BC051F" w:rsidRDefault="00BC051F" w:rsidP="00BC05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121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Pr="00E1213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live non-human vertebrate</w:t>
                            </w:r>
                            <w:r w:rsidRPr="00E121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animal, including</w:t>
                            </w:r>
                          </w:p>
                          <w:p w14:paraId="076FE2ED" w14:textId="77777777" w:rsidR="00BC051F" w:rsidRPr="00BC051F" w:rsidRDefault="00BC051F" w:rsidP="00BC05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121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 independently feeding larval form,</w:t>
                            </w:r>
                          </w:p>
                          <w:p w14:paraId="6A6146B5" w14:textId="77777777" w:rsidR="00BC051F" w:rsidRPr="00BC051F" w:rsidRDefault="00BC051F" w:rsidP="00BC05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(ii) a foetal form of mammal as from the last third of its normal development,</w:t>
                            </w:r>
                          </w:p>
                          <w:p w14:paraId="30E278D4" w14:textId="77777777" w:rsidR="00BC051F" w:rsidRPr="00BC051F" w:rsidRDefault="00BC051F" w:rsidP="00BC05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any animal at an earlier stage of development than that referred to in subparagraph (a), where the animal is to be allowed to live beyond that stage of development and, </w:t>
                            </w:r>
                            <w:proofErr w:type="gramStart"/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as a result of</w:t>
                            </w:r>
                            <w:proofErr w:type="gramEnd"/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procedures performed, is likely to experience pain, suffering, distress or lasting harm after it has reached that stage of development; or</w:t>
                            </w:r>
                          </w:p>
                          <w:p w14:paraId="7B422624" w14:textId="77777777" w:rsidR="00BC051F" w:rsidRPr="00BC051F" w:rsidRDefault="00BC051F" w:rsidP="00BC05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121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Pr="00E1213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live cephalopod</w:t>
                            </w: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BE3E12" w14:textId="77777777" w:rsidR="00BC051F" w:rsidRPr="00BC051F" w:rsidRDefault="00BC051F" w:rsidP="00BC051F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4601048" w14:textId="3A2B2730" w:rsidR="00BC051F" w:rsidRPr="00BC051F" w:rsidRDefault="00BC051F" w:rsidP="00BC051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C051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“procedure”</w:t>
                            </w: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means any use, invasive or non-invasive, of an animal for experimental or other scientific purposes, with known or unknown outcome, or educational purposes, which </w:t>
                            </w:r>
                            <w:r w:rsidRPr="00BC051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may cause the animal a level of pain, suffering, distress or lasting harm equivalent to, or higher than, that caused by the introduction of a needle in accordance with good veterinary practice</w:t>
                            </w:r>
                            <w:r w:rsidRPr="00BC05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This includes any course of action intended, or liable, to result in the birth or hatching of an animal or the creation and maintenance of a genetically modified animal line in any such condition but excludes the killing of animals solely for the use of their organs or tissues.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00318" id="_x0000_s1027" type="#_x0000_t202" style="position:absolute;margin-left:0;margin-top:28.55pt;width:44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" fillcolor="#caedfb [663]">
                <v:textbox style="mso-fit-shape-to-text:t">
                  <w:txbxContent>
                    <w:p w14:paraId="154C4AB2" w14:textId="4171B954" w:rsidR="00BC051F" w:rsidRPr="00BC051F" w:rsidRDefault="00BC051F" w:rsidP="00BC051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E228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 Ireland,</w:t>
                      </w: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use of living animals in research is regulated by S.I. No. 543 of 2012, which transposes the EU's Directive 2010/63/EU into national law.</w:t>
                      </w:r>
                    </w:p>
                    <w:p w14:paraId="2ADA424B" w14:textId="77777777" w:rsidR="00BC051F" w:rsidRPr="00BC051F" w:rsidRDefault="00BC051F" w:rsidP="00BC051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C051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“animal”</w:t>
                      </w: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means</w:t>
                      </w:r>
                    </w:p>
                    <w:p w14:paraId="122DF07F" w14:textId="77777777" w:rsidR="00BC051F" w:rsidRPr="00BC051F" w:rsidRDefault="00BC051F" w:rsidP="00BC05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1213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any </w:t>
                      </w:r>
                      <w:r w:rsidRPr="00E12134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live non-human vertebrate</w:t>
                      </w:r>
                      <w:r w:rsidRPr="00E1213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animal, including</w:t>
                      </w:r>
                    </w:p>
                    <w:p w14:paraId="076FE2ED" w14:textId="77777777" w:rsidR="00BC051F" w:rsidRPr="00BC051F" w:rsidRDefault="00BC051F" w:rsidP="00BC05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12134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 independently feeding larval form,</w:t>
                      </w:r>
                    </w:p>
                    <w:p w14:paraId="6A6146B5" w14:textId="77777777" w:rsidR="00BC051F" w:rsidRPr="00BC051F" w:rsidRDefault="00BC051F" w:rsidP="00BC05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(ii) a foetal form of mammal as from the last third of its normal development,</w:t>
                      </w:r>
                    </w:p>
                    <w:p w14:paraId="30E278D4" w14:textId="77777777" w:rsidR="00BC051F" w:rsidRPr="00BC051F" w:rsidRDefault="00BC051F" w:rsidP="00BC05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any animal at an earlier stage of development than that referred to in subparagraph (a), where the animal is to be allowed to live beyond that stage of development and, </w:t>
                      </w:r>
                      <w:proofErr w:type="gramStart"/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procedures performed, is likely to experience pain, suffering, distress or lasting harm after it has reached that stage of development; or</w:t>
                      </w:r>
                    </w:p>
                    <w:p w14:paraId="7B422624" w14:textId="77777777" w:rsidR="00BC051F" w:rsidRPr="00BC051F" w:rsidRDefault="00BC051F" w:rsidP="00BC05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1213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any </w:t>
                      </w:r>
                      <w:r w:rsidRPr="00E12134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live cephalopod</w:t>
                      </w: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33BE3E12" w14:textId="77777777" w:rsidR="00BC051F" w:rsidRPr="00BC051F" w:rsidRDefault="00BC051F" w:rsidP="00BC051F">
                      <w:pPr>
                        <w:pStyle w:val="ListParagrap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4601048" w14:textId="3A2B2730" w:rsidR="00BC051F" w:rsidRPr="00BC051F" w:rsidRDefault="00BC051F" w:rsidP="00BC051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C051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“procedure”</w:t>
                      </w: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means any use, invasive or non-invasive, of an animal for experimental or other scientific purposes, with known or unknown outcome, or educational purposes, which </w:t>
                      </w:r>
                      <w:r w:rsidRPr="00BC051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may cause the animal a level of pain, suffering, distress or lasting harm equivalent to, or higher than, that caused by the introduction of a needle in accordance with good veterinary practice</w:t>
                      </w:r>
                      <w:r w:rsidRPr="00BC05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 This includes any course of action intended, or liable, to result in the birth or hatching of an animal or the creation and maintenance of a genetically modified animal line in any such condition but excludes the killing of animals solely for the use of their organs or tissues.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B6B81" w14:textId="77777777" w:rsidR="00F25DEA" w:rsidRPr="00F25DEA" w:rsidRDefault="00F25DEA">
      <w:pPr>
        <w:rPr>
          <w:color w:val="EE0000"/>
        </w:rPr>
      </w:pPr>
    </w:p>
    <w:p w14:paraId="7A213645" w14:textId="77777777" w:rsidR="006D5547" w:rsidRPr="006D5547" w:rsidRDefault="006D5547" w:rsidP="006D5547"/>
    <w:sectPr w:rsidR="006D5547" w:rsidRPr="006D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B9F0" w14:textId="77777777" w:rsidR="007542B7" w:rsidRDefault="007542B7" w:rsidP="005400DA">
      <w:pPr>
        <w:spacing w:after="0" w:line="240" w:lineRule="auto"/>
      </w:pPr>
      <w:r>
        <w:separator/>
      </w:r>
    </w:p>
  </w:endnote>
  <w:endnote w:type="continuationSeparator" w:id="0">
    <w:p w14:paraId="2D215F36" w14:textId="77777777" w:rsidR="007542B7" w:rsidRDefault="007542B7" w:rsidP="0054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462" w14:textId="77777777" w:rsidR="007542B7" w:rsidRDefault="007542B7" w:rsidP="005400DA">
      <w:pPr>
        <w:spacing w:after="0" w:line="240" w:lineRule="auto"/>
      </w:pPr>
      <w:r>
        <w:separator/>
      </w:r>
    </w:p>
  </w:footnote>
  <w:footnote w:type="continuationSeparator" w:id="0">
    <w:p w14:paraId="24B2E4F5" w14:textId="77777777" w:rsidR="007542B7" w:rsidRDefault="007542B7" w:rsidP="0054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216"/>
    <w:multiLevelType w:val="hybridMultilevel"/>
    <w:tmpl w:val="58A64D52"/>
    <w:lvl w:ilvl="0" w:tplc="F836B2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221"/>
    <w:multiLevelType w:val="hybridMultilevel"/>
    <w:tmpl w:val="7BA4D5AC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E44EB"/>
    <w:multiLevelType w:val="hybridMultilevel"/>
    <w:tmpl w:val="EA0EB554"/>
    <w:lvl w:ilvl="0" w:tplc="E8689B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57F31"/>
    <w:multiLevelType w:val="hybridMultilevel"/>
    <w:tmpl w:val="A372E090"/>
    <w:lvl w:ilvl="0" w:tplc="E64E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A2444"/>
    <w:multiLevelType w:val="multilevel"/>
    <w:tmpl w:val="117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81779"/>
    <w:multiLevelType w:val="hybridMultilevel"/>
    <w:tmpl w:val="77CEA2C4"/>
    <w:lvl w:ilvl="0" w:tplc="E4728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D63E3"/>
    <w:multiLevelType w:val="hybridMultilevel"/>
    <w:tmpl w:val="AEEE517A"/>
    <w:lvl w:ilvl="0" w:tplc="4A586470">
      <w:start w:val="1"/>
      <w:numFmt w:val="bullet"/>
      <w:lvlText w:val="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3A2E48EF"/>
    <w:multiLevelType w:val="hybridMultilevel"/>
    <w:tmpl w:val="77EC0C12"/>
    <w:lvl w:ilvl="0" w:tplc="7804C5F8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C6D66B9"/>
    <w:multiLevelType w:val="multilevel"/>
    <w:tmpl w:val="43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B511B"/>
    <w:multiLevelType w:val="hybridMultilevel"/>
    <w:tmpl w:val="A4C24370"/>
    <w:lvl w:ilvl="0" w:tplc="F8929C02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C410B98"/>
    <w:multiLevelType w:val="hybridMultilevel"/>
    <w:tmpl w:val="37645D26"/>
    <w:lvl w:ilvl="0" w:tplc="613499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4983"/>
    <w:multiLevelType w:val="multilevel"/>
    <w:tmpl w:val="EBB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F70E2"/>
    <w:multiLevelType w:val="hybridMultilevel"/>
    <w:tmpl w:val="7642371C"/>
    <w:lvl w:ilvl="0" w:tplc="49A4A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1331"/>
    <w:multiLevelType w:val="hybridMultilevel"/>
    <w:tmpl w:val="1BBEC14A"/>
    <w:lvl w:ilvl="0" w:tplc="18090017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68A14681"/>
    <w:multiLevelType w:val="hybridMultilevel"/>
    <w:tmpl w:val="30D83D8E"/>
    <w:lvl w:ilvl="0" w:tplc="1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0D731A"/>
    <w:multiLevelType w:val="hybridMultilevel"/>
    <w:tmpl w:val="6460238C"/>
    <w:lvl w:ilvl="0" w:tplc="388CC4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845C3E"/>
    <w:multiLevelType w:val="hybridMultilevel"/>
    <w:tmpl w:val="D3666DB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A5B3C"/>
    <w:multiLevelType w:val="hybridMultilevel"/>
    <w:tmpl w:val="5D4A457E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E4B8B"/>
    <w:multiLevelType w:val="hybridMultilevel"/>
    <w:tmpl w:val="D3528B92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9396840">
    <w:abstractNumId w:val="9"/>
  </w:num>
  <w:num w:numId="2" w16cid:durableId="1890602929">
    <w:abstractNumId w:val="0"/>
  </w:num>
  <w:num w:numId="3" w16cid:durableId="565838397">
    <w:abstractNumId w:val="15"/>
  </w:num>
  <w:num w:numId="4" w16cid:durableId="924992204">
    <w:abstractNumId w:val="6"/>
  </w:num>
  <w:num w:numId="5" w16cid:durableId="1010257817">
    <w:abstractNumId w:val="16"/>
  </w:num>
  <w:num w:numId="6" w16cid:durableId="1155492918">
    <w:abstractNumId w:val="10"/>
  </w:num>
  <w:num w:numId="7" w16cid:durableId="1430270379">
    <w:abstractNumId w:val="17"/>
  </w:num>
  <w:num w:numId="8" w16cid:durableId="1915818074">
    <w:abstractNumId w:val="13"/>
  </w:num>
  <w:num w:numId="9" w16cid:durableId="976767037">
    <w:abstractNumId w:val="7"/>
  </w:num>
  <w:num w:numId="10" w16cid:durableId="159078269">
    <w:abstractNumId w:val="1"/>
  </w:num>
  <w:num w:numId="11" w16cid:durableId="981664731">
    <w:abstractNumId w:val="12"/>
  </w:num>
  <w:num w:numId="12" w16cid:durableId="512183337">
    <w:abstractNumId w:val="3"/>
  </w:num>
  <w:num w:numId="13" w16cid:durableId="892346057">
    <w:abstractNumId w:val="2"/>
  </w:num>
  <w:num w:numId="14" w16cid:durableId="335962912">
    <w:abstractNumId w:val="18"/>
  </w:num>
  <w:num w:numId="15" w16cid:durableId="759571096">
    <w:abstractNumId w:val="8"/>
  </w:num>
  <w:num w:numId="16" w16cid:durableId="77560603">
    <w:abstractNumId w:val="11"/>
  </w:num>
  <w:num w:numId="17" w16cid:durableId="2043745816">
    <w:abstractNumId w:val="4"/>
  </w:num>
  <w:num w:numId="18" w16cid:durableId="1911844596">
    <w:abstractNumId w:val="14"/>
  </w:num>
  <w:num w:numId="19" w16cid:durableId="1455905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AB"/>
    <w:rsid w:val="000747B4"/>
    <w:rsid w:val="000C23DA"/>
    <w:rsid w:val="001114AD"/>
    <w:rsid w:val="001271D1"/>
    <w:rsid w:val="0013249F"/>
    <w:rsid w:val="002346D0"/>
    <w:rsid w:val="002838AB"/>
    <w:rsid w:val="00283907"/>
    <w:rsid w:val="002D4D3E"/>
    <w:rsid w:val="003B7407"/>
    <w:rsid w:val="003D30D9"/>
    <w:rsid w:val="003E060B"/>
    <w:rsid w:val="003E5922"/>
    <w:rsid w:val="004E13F0"/>
    <w:rsid w:val="00502FD1"/>
    <w:rsid w:val="00525744"/>
    <w:rsid w:val="005400DA"/>
    <w:rsid w:val="00575AAE"/>
    <w:rsid w:val="005A3B35"/>
    <w:rsid w:val="005C2C3E"/>
    <w:rsid w:val="00681BB7"/>
    <w:rsid w:val="006A2883"/>
    <w:rsid w:val="006D5547"/>
    <w:rsid w:val="006E2281"/>
    <w:rsid w:val="0073592E"/>
    <w:rsid w:val="007473FF"/>
    <w:rsid w:val="00751DA4"/>
    <w:rsid w:val="007542B7"/>
    <w:rsid w:val="007749B5"/>
    <w:rsid w:val="007B74AD"/>
    <w:rsid w:val="007D5F1D"/>
    <w:rsid w:val="007E6C0F"/>
    <w:rsid w:val="007E7E66"/>
    <w:rsid w:val="00966082"/>
    <w:rsid w:val="00A65CF0"/>
    <w:rsid w:val="00A8016B"/>
    <w:rsid w:val="00A80D28"/>
    <w:rsid w:val="00B25784"/>
    <w:rsid w:val="00BB2E8C"/>
    <w:rsid w:val="00BC051F"/>
    <w:rsid w:val="00BE7B36"/>
    <w:rsid w:val="00D62DA1"/>
    <w:rsid w:val="00E12134"/>
    <w:rsid w:val="00E5747C"/>
    <w:rsid w:val="00EB37B6"/>
    <w:rsid w:val="00EF6D0B"/>
    <w:rsid w:val="00F25DEA"/>
    <w:rsid w:val="00FE3717"/>
    <w:rsid w:val="00FF2CE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07A1"/>
  <w15:chartTrackingRefBased/>
  <w15:docId w15:val="{BA375CF9-5E1C-40A8-A53B-E18C2EFF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8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0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A"/>
  </w:style>
  <w:style w:type="paragraph" w:styleId="Footer">
    <w:name w:val="footer"/>
    <w:basedOn w:val="Normal"/>
    <w:link w:val="FooterChar"/>
    <w:uiPriority w:val="99"/>
    <w:unhideWhenUsed/>
    <w:rsid w:val="00540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A"/>
  </w:style>
  <w:style w:type="table" w:customStyle="1" w:styleId="TableGrid15">
    <w:name w:val="Table Grid15"/>
    <w:basedOn w:val="TableNormal"/>
    <w:next w:val="TableGrid"/>
    <w:uiPriority w:val="59"/>
    <w:rsid w:val="006D554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link w:val="Style2Char"/>
    <w:qFormat/>
    <w:rsid w:val="006D5547"/>
    <w:pPr>
      <w:spacing w:after="0" w:line="240" w:lineRule="auto"/>
    </w:pPr>
    <w:rPr>
      <w:rFonts w:ascii="Segoe Print" w:eastAsia="Times New Roman" w:hAnsi="Segoe Print" w:cs="Times New Roman"/>
      <w:b/>
      <w:kern w:val="0"/>
      <w:lang w:val="en-US"/>
      <w14:ligatures w14:val="none"/>
    </w:rPr>
  </w:style>
  <w:style w:type="character" w:customStyle="1" w:styleId="Style2Char">
    <w:name w:val="Style2 Char"/>
    <w:basedOn w:val="DefaultParagraphFont"/>
    <w:link w:val="Style2"/>
    <w:rsid w:val="006D5547"/>
    <w:rPr>
      <w:rFonts w:ascii="Segoe Print" w:eastAsia="Times New Roman" w:hAnsi="Segoe Print" w:cs="Times New Roman"/>
      <w:b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D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5F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cd.ie/medicine/research/researchethic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rishstatutebook.ie/eli/2021/si/18/made/en/print" TargetMode="External"/><Relationship Id="rId17" Type="http://schemas.openxmlformats.org/officeDocument/2006/relationships/hyperlink" Target="mailto:john.baugh@ucd.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d.ie/sirc/insurance/humanresearchinsuran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ishstatutebook.ie/eli/2018/si/314/made/en/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d.ie/medicine/research/researchethics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d.ie/researchethics/policiesguidelines/" TargetMode="External"/><Relationship Id="rId14" Type="http://schemas.openxmlformats.org/officeDocument/2006/relationships/hyperlink" Target="https://www.ucd.ie/researchethics/policies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Halasz</dc:creator>
  <cp:keywords/>
  <dc:description/>
  <cp:lastModifiedBy>Giselle Ripardo</cp:lastModifiedBy>
  <cp:revision>2</cp:revision>
  <cp:lastPrinted>2025-10-30T18:26:00Z</cp:lastPrinted>
  <dcterms:created xsi:type="dcterms:W3CDTF">2025-10-31T11:19:00Z</dcterms:created>
  <dcterms:modified xsi:type="dcterms:W3CDTF">2025-10-31T11:19:00Z</dcterms:modified>
</cp:coreProperties>
</file>